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123EA" w14:textId="09A92DBF" w:rsidR="000133E5" w:rsidRPr="00036508" w:rsidRDefault="000133E5" w:rsidP="000133E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334085">
        <w:rPr>
          <w:rFonts w:eastAsia="SimSun" w:cs="Arial"/>
          <w:sz w:val="24"/>
          <w:szCs w:val="24"/>
          <w:lang w:eastAsia="zh-CN"/>
        </w:rPr>
        <w:t>10</w:t>
      </w:r>
      <w:r w:rsidR="0035643D">
        <w:rPr>
          <w:rFonts w:eastAsia="SimSun" w:cs="Arial"/>
          <w:sz w:val="24"/>
          <w:szCs w:val="24"/>
          <w:lang w:eastAsia="zh-CN"/>
        </w:rPr>
        <w:t>bis</w:t>
      </w:r>
      <w:r>
        <w:rPr>
          <w:rFonts w:eastAsia="SimSun" w:cs="Arial"/>
          <w:sz w:val="24"/>
          <w:szCs w:val="24"/>
          <w:lang w:eastAsia="zh-CN"/>
        </w:rPr>
        <w:tab/>
      </w:r>
      <w:r w:rsidRPr="00450093">
        <w:rPr>
          <w:rFonts w:eastAsia="SimSun" w:cs="Arial"/>
          <w:sz w:val="24"/>
          <w:szCs w:val="24"/>
          <w:lang w:eastAsia="zh-CN"/>
        </w:rPr>
        <w:t>R4-</w:t>
      </w:r>
      <w:r w:rsidR="00450093">
        <w:rPr>
          <w:rFonts w:eastAsia="SimSun" w:cs="Arial"/>
          <w:sz w:val="24"/>
          <w:szCs w:val="24"/>
          <w:lang w:eastAsia="zh-CN"/>
        </w:rPr>
        <w:t>2</w:t>
      </w:r>
      <w:r w:rsidR="00334085">
        <w:rPr>
          <w:rFonts w:eastAsia="SimSun" w:cs="Arial"/>
          <w:sz w:val="24"/>
          <w:szCs w:val="24"/>
          <w:lang w:eastAsia="zh-CN"/>
        </w:rPr>
        <w:t>40</w:t>
      </w:r>
      <w:r w:rsidR="004232C9">
        <w:rPr>
          <w:rFonts w:eastAsia="SimSun" w:cs="Arial"/>
          <w:sz w:val="24"/>
          <w:szCs w:val="24"/>
          <w:lang w:eastAsia="zh-CN"/>
        </w:rPr>
        <w:t>5713</w:t>
      </w:r>
    </w:p>
    <w:p w14:paraId="53EB8513" w14:textId="77777777" w:rsidR="000133E5" w:rsidRPr="00036508" w:rsidRDefault="0035643D" w:rsidP="000133E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000133E5" w:rsidRPr="00036508">
        <w:rPr>
          <w:rFonts w:eastAsia="SimSun" w:cs="Arial"/>
          <w:sz w:val="24"/>
          <w:szCs w:val="24"/>
          <w:lang w:eastAsia="zh-CN"/>
        </w:rPr>
        <w:t>,</w:t>
      </w:r>
      <w:r>
        <w:rPr>
          <w:rFonts w:eastAsia="SimSun" w:cs="Arial"/>
          <w:sz w:val="24"/>
          <w:szCs w:val="24"/>
          <w:lang w:eastAsia="zh-CN"/>
        </w:rPr>
        <w:t xml:space="preserve"> China,</w:t>
      </w:r>
      <w:r w:rsidR="000133E5" w:rsidRPr="00036508">
        <w:rPr>
          <w:rFonts w:eastAsia="SimSun" w:cs="Arial"/>
          <w:sz w:val="24"/>
          <w:szCs w:val="24"/>
          <w:lang w:eastAsia="zh-CN"/>
        </w:rPr>
        <w:t xml:space="preserve"> </w:t>
      </w:r>
      <w:r>
        <w:rPr>
          <w:rFonts w:eastAsia="SimSun" w:cs="Arial"/>
          <w:sz w:val="24"/>
          <w:szCs w:val="24"/>
          <w:lang w:eastAsia="zh-CN"/>
        </w:rPr>
        <w:t>April</w:t>
      </w:r>
      <w:r w:rsidR="000133E5">
        <w:rPr>
          <w:rFonts w:eastAsia="SimSun" w:cs="Arial"/>
          <w:sz w:val="24"/>
          <w:szCs w:val="24"/>
          <w:lang w:eastAsia="zh-CN"/>
        </w:rPr>
        <w:t xml:space="preserve"> </w:t>
      </w:r>
      <w:r>
        <w:rPr>
          <w:rFonts w:eastAsia="SimSun" w:cs="Arial"/>
          <w:sz w:val="24"/>
          <w:szCs w:val="24"/>
          <w:lang w:eastAsia="zh-CN"/>
        </w:rPr>
        <w:t>15</w:t>
      </w:r>
      <w:r w:rsidR="000133E5">
        <w:rPr>
          <w:rFonts w:eastAsia="SimSun" w:cs="Arial"/>
          <w:sz w:val="24"/>
          <w:szCs w:val="24"/>
          <w:lang w:eastAsia="zh-CN"/>
        </w:rPr>
        <w:t xml:space="preserve"> – 1</w:t>
      </w:r>
      <w:r>
        <w:rPr>
          <w:rFonts w:eastAsia="SimSun" w:cs="Arial"/>
          <w:sz w:val="24"/>
          <w:szCs w:val="24"/>
          <w:lang w:eastAsia="zh-CN"/>
        </w:rPr>
        <w:t>9</w:t>
      </w:r>
      <w:r w:rsidR="000133E5" w:rsidRPr="00036508">
        <w:rPr>
          <w:rFonts w:eastAsia="SimSun" w:cs="Arial"/>
          <w:sz w:val="24"/>
          <w:szCs w:val="24"/>
          <w:lang w:eastAsia="zh-CN"/>
        </w:rPr>
        <w:t>, 202</w:t>
      </w:r>
      <w:r>
        <w:rPr>
          <w:rFonts w:eastAsia="SimSun" w:cs="Arial"/>
          <w:sz w:val="24"/>
          <w:szCs w:val="24"/>
          <w:lang w:eastAsia="zh-CN"/>
        </w:rPr>
        <w:t>4</w:t>
      </w:r>
    </w:p>
    <w:p w14:paraId="0D5D052B" w14:textId="77777777" w:rsidR="00DE67D1" w:rsidRPr="007408EB" w:rsidRDefault="00DE67D1" w:rsidP="00DE67D1">
      <w:pPr>
        <w:tabs>
          <w:tab w:val="left" w:pos="1985"/>
        </w:tabs>
        <w:spacing w:after="0"/>
        <w:jc w:val="both"/>
        <w:rPr>
          <w:rFonts w:ascii="Arial" w:hAnsi="Arial" w:cs="Arial"/>
          <w:b/>
          <w:sz w:val="24"/>
          <w:lang w:val="sv-SE" w:eastAsia="ja-JP"/>
        </w:rPr>
      </w:pPr>
    </w:p>
    <w:p w14:paraId="449BFF3D" w14:textId="6512F1F9"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1" w:name="Source"/>
      <w:bookmarkEnd w:id="1"/>
      <w:r w:rsidR="009F7793" w:rsidRPr="004D3391">
        <w:rPr>
          <w:rFonts w:ascii="Arial" w:hAnsi="Arial" w:cs="Arial"/>
          <w:sz w:val="24"/>
          <w:lang w:val="en-US"/>
        </w:rPr>
        <w:tab/>
      </w:r>
      <w:r w:rsidR="00AC58E6">
        <w:rPr>
          <w:rFonts w:ascii="Arial" w:hAnsi="Arial" w:cs="Arial"/>
          <w:sz w:val="24"/>
          <w:szCs w:val="22"/>
        </w:rPr>
        <w:t>9</w:t>
      </w:r>
      <w:r w:rsidR="00E465BF">
        <w:rPr>
          <w:rFonts w:ascii="Arial" w:hAnsi="Arial" w:cs="Arial"/>
          <w:sz w:val="24"/>
          <w:szCs w:val="22"/>
        </w:rPr>
        <w:t>.</w:t>
      </w:r>
      <w:r w:rsidR="00AC58E6">
        <w:rPr>
          <w:rFonts w:ascii="Arial" w:hAnsi="Arial" w:cs="Arial"/>
          <w:sz w:val="24"/>
          <w:szCs w:val="22"/>
        </w:rPr>
        <w:t>15</w:t>
      </w:r>
      <w:r w:rsidR="00E465BF">
        <w:rPr>
          <w:rFonts w:ascii="Arial" w:hAnsi="Arial" w:cs="Arial"/>
          <w:sz w:val="24"/>
          <w:szCs w:val="22"/>
        </w:rPr>
        <w:t>.</w:t>
      </w:r>
      <w:r w:rsidR="00AC58E6">
        <w:rPr>
          <w:rFonts w:ascii="Arial" w:hAnsi="Arial" w:cs="Arial"/>
          <w:sz w:val="24"/>
          <w:szCs w:val="22"/>
        </w:rPr>
        <w:t>2</w:t>
      </w:r>
    </w:p>
    <w:p w14:paraId="2F9B9EFA"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002EB22B" w14:textId="322BD0FA"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AC58E6">
        <w:rPr>
          <w:rFonts w:ascii="Arial" w:hAnsi="Arial" w:cs="Arial"/>
          <w:sz w:val="24"/>
          <w:szCs w:val="22"/>
        </w:rPr>
        <w:t>UE RF impacts from NR NTN Phase 3</w:t>
      </w:r>
    </w:p>
    <w:p w14:paraId="1A75CAD4"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009F7793">
        <w:rPr>
          <w:rFonts w:ascii="Arial" w:hAnsi="Arial" w:cs="Arial"/>
          <w:sz w:val="24"/>
        </w:rPr>
        <w:tab/>
      </w:r>
      <w:r w:rsidR="00CD22DE">
        <w:rPr>
          <w:rFonts w:ascii="Arial" w:hAnsi="Arial" w:cs="Arial"/>
          <w:sz w:val="24"/>
          <w:lang w:eastAsia="ja-JP"/>
        </w:rPr>
        <w:t>Approval</w:t>
      </w:r>
    </w:p>
    <w:p w14:paraId="33F2EB21" w14:textId="77777777" w:rsidR="00DE67D1" w:rsidRPr="007408EB" w:rsidRDefault="00DE67D1" w:rsidP="00EC28E4">
      <w:pPr>
        <w:rPr>
          <w:lang w:eastAsia="ja-JP"/>
        </w:rPr>
      </w:pPr>
    </w:p>
    <w:p w14:paraId="0933171B"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080A22C1" w14:textId="77777777" w:rsidR="00511EE0" w:rsidRDefault="00511EE0" w:rsidP="00511EE0">
      <w:pPr>
        <w:spacing w:after="0"/>
        <w:jc w:val="both"/>
        <w:rPr>
          <w:rFonts w:ascii="Arial" w:hAnsi="Arial" w:cs="Arial"/>
          <w:lang w:eastAsia="ja-JP"/>
        </w:rPr>
      </w:pPr>
    </w:p>
    <w:p w14:paraId="07E40595" w14:textId="7284D9B9" w:rsidR="0089069C" w:rsidRPr="00501988" w:rsidRDefault="00AC58E6" w:rsidP="00FD1A62">
      <w:pPr>
        <w:spacing w:after="120"/>
        <w:jc w:val="both"/>
        <w:rPr>
          <w:lang w:eastAsia="ja-JP"/>
        </w:rPr>
      </w:pPr>
      <w:r>
        <w:rPr>
          <w:lang w:eastAsia="ja-JP"/>
        </w:rPr>
        <w:t>RAN plenary has agreed a new work item for further enhancements for NR NTN [1]</w:t>
      </w:r>
      <w:r w:rsidR="00DB79FC">
        <w:rPr>
          <w:lang w:eastAsia="ja-JP"/>
        </w:rPr>
        <w:t>. In this contribution the WI objectives and related UE RF impacts are discussed.</w:t>
      </w:r>
    </w:p>
    <w:p w14:paraId="51B6D2D6" w14:textId="77777777" w:rsidR="00284627" w:rsidRPr="007408EB" w:rsidRDefault="00284627" w:rsidP="001F2850">
      <w:pPr>
        <w:spacing w:after="0"/>
        <w:jc w:val="both"/>
        <w:rPr>
          <w:rFonts w:ascii="Arial" w:hAnsi="Arial" w:cs="Arial"/>
          <w:lang w:eastAsia="ja-JP"/>
        </w:rPr>
      </w:pPr>
    </w:p>
    <w:p w14:paraId="6DC32DF0"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3C633FD" w14:textId="77777777" w:rsidR="000F1996" w:rsidRDefault="000F1996" w:rsidP="001F2850">
      <w:pPr>
        <w:spacing w:after="0"/>
        <w:jc w:val="both"/>
        <w:rPr>
          <w:rFonts w:ascii="Arial" w:hAnsi="Arial" w:cs="Arial"/>
          <w:lang w:eastAsia="ja-JP"/>
        </w:rPr>
      </w:pPr>
    </w:p>
    <w:p w14:paraId="386FD9AF" w14:textId="3EDCE587" w:rsidR="008965F2" w:rsidRDefault="008577AE" w:rsidP="00AC58E6">
      <w:pPr>
        <w:spacing w:after="120"/>
        <w:rPr>
          <w:bCs/>
        </w:rPr>
      </w:pPr>
      <w:r>
        <w:rPr>
          <w:noProof/>
        </w:rPr>
        <w:pict w14:anchorId="746AA21F">
          <v:shapetype id="_x0000_t202" coordsize="21600,21600" o:spt="202" path="m,l,21600r21600,l21600,xe">
            <v:stroke joinstyle="miter"/>
            <v:path gradientshapeok="t" o:connecttype="rect"/>
          </v:shapetype>
          <v:shape id="Text Box 2" o:spid="_x0000_s2051" type="#_x0000_t202" style="position:absolute;margin-left:.95pt;margin-top:26.7pt;width:470.9pt;height:138.95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w:txbxContent>
                <w:p w14:paraId="078060BC" w14:textId="77777777" w:rsidR="00366AEA" w:rsidRPr="009431DD" w:rsidRDefault="00366AEA" w:rsidP="00366AEA">
                  <w:pPr>
                    <w:numPr>
                      <w:ilvl w:val="0"/>
                      <w:numId w:val="37"/>
                    </w:num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Study and specify</w:t>
                  </w:r>
                  <w:bookmarkStart w:id="3" w:name="_Hlk153196886"/>
                  <w:r w:rsidRPr="009431DD">
                    <w:rPr>
                      <w:rFonts w:eastAsia="Calibri"/>
                      <w:lang w:val="en-US" w:eastAsia="ko-KR"/>
                    </w:rPr>
                    <w:t xml:space="preserve"> if beneficial</w:t>
                  </w:r>
                  <w:bookmarkEnd w:id="3"/>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284CAF03" w14:textId="77777777" w:rsidR="00873EC1" w:rsidRPr="009431DD" w:rsidRDefault="00873EC1" w:rsidP="00873EC1">
                  <w:pPr>
                    <w:numPr>
                      <w:ilvl w:val="0"/>
                      <w:numId w:val="37"/>
                    </w:num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096BB83A" w14:textId="77777777" w:rsidR="000F43CB" w:rsidRPr="009431DD" w:rsidRDefault="000F43CB" w:rsidP="000F43CB">
                  <w:pPr>
                    <w:numPr>
                      <w:ilvl w:val="0"/>
                      <w:numId w:val="37"/>
                    </w:numPr>
                    <w:overflowPunct w:val="0"/>
                    <w:autoSpaceDE w:val="0"/>
                    <w:autoSpaceDN w:val="0"/>
                    <w:adjustRightInd w:val="0"/>
                    <w:spacing w:after="0" w:line="276" w:lineRule="auto"/>
                    <w:textAlignment w:val="baseline"/>
                    <w:rPr>
                      <w:rFonts w:eastAsia="Malgun Gothic"/>
                      <w:lang w:val="en-US" w:eastAsia="ko-KR"/>
                    </w:rPr>
                  </w:pPr>
                  <w:r w:rsidRPr="009431DD">
                    <w:rPr>
                      <w:rFonts w:eastAsia="Malgun Gothic"/>
                      <w:lang w:val="en-US" w:eastAsia="ko-KR"/>
                    </w:rPr>
                    <w:t>Specify signaling of the intended service area of a broadcast service (e.g. MBS broadcast) via NR NTN [RAN2, RAN3]</w:t>
                  </w:r>
                </w:p>
                <w:p w14:paraId="7E79F803" w14:textId="77777777" w:rsidR="005537D7" w:rsidRPr="009431DD" w:rsidRDefault="005537D7" w:rsidP="005537D7">
                  <w:pPr>
                    <w:numPr>
                      <w:ilvl w:val="0"/>
                      <w:numId w:val="37"/>
                    </w:numPr>
                    <w:overflowPunct w:val="0"/>
                    <w:autoSpaceDE w:val="0"/>
                    <w:autoSpaceDN w:val="0"/>
                    <w:adjustRightInd w:val="0"/>
                    <w:spacing w:after="0" w:line="276" w:lineRule="auto"/>
                    <w:textAlignment w:val="baseline"/>
                    <w:rPr>
                      <w:rFonts w:eastAsia="Calibri"/>
                      <w:lang w:val="en-US" w:eastAsia="ko-KR"/>
                    </w:rPr>
                  </w:pPr>
                  <w:r w:rsidRPr="009431DD">
                    <w:rPr>
                      <w:rFonts w:eastAsia="Malgun Gothic"/>
                      <w:lang w:val="en-US" w:eastAsia="ko-KR"/>
                    </w:rPr>
                    <w:t xml:space="preserve">Support of regenerative payload [RAN3, </w:t>
                  </w:r>
                  <w:r>
                    <w:rPr>
                      <w:rFonts w:eastAsia="Malgun Gothic"/>
                      <w:lang w:val="en-US" w:eastAsia="ko-KR"/>
                    </w:rPr>
                    <w:t>RAN2, RAN4</w:t>
                  </w:r>
                  <w:r w:rsidRPr="009431DD">
                    <w:rPr>
                      <w:rFonts w:eastAsia="Malgun Gothic"/>
                      <w:lang w:val="en-US" w:eastAsia="ko-KR"/>
                    </w:rPr>
                    <w:t>]</w:t>
                  </w:r>
                </w:p>
                <w:p w14:paraId="66371244" w14:textId="72B82D50" w:rsidR="00DB79FC" w:rsidRPr="000E44BF" w:rsidRDefault="000E44BF" w:rsidP="000E44BF">
                  <w:pPr>
                    <w:numPr>
                      <w:ilvl w:val="0"/>
                      <w:numId w:val="37"/>
                    </w:numPr>
                    <w:overflowPunct w:val="0"/>
                    <w:autoSpaceDE w:val="0"/>
                    <w:autoSpaceDN w:val="0"/>
                    <w:adjustRightInd w:val="0"/>
                    <w:spacing w:after="0" w:line="276" w:lineRule="auto"/>
                    <w:textAlignment w:val="baseline"/>
                    <w:rPr>
                      <w:rFonts w:eastAsia="Malgun Gothic"/>
                      <w:lang w:val="en-US" w:eastAsia="ko-KR"/>
                    </w:rPr>
                  </w:pPr>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txbxContent>
            </v:textbox>
            <w10:wrap type="square"/>
          </v:shape>
        </w:pict>
      </w:r>
      <w:r w:rsidR="00DB79FC">
        <w:rPr>
          <w:bCs/>
        </w:rPr>
        <w:t>The main bullets of the WI objectives from [1] are reproduced below</w:t>
      </w:r>
    </w:p>
    <w:p w14:paraId="4D7C7BCF" w14:textId="43B62CAE" w:rsidR="00DB79FC" w:rsidRDefault="00DB79FC" w:rsidP="00AC58E6">
      <w:pPr>
        <w:spacing w:after="120"/>
      </w:pPr>
    </w:p>
    <w:p w14:paraId="470BC31A" w14:textId="3313A863" w:rsidR="000E44BF" w:rsidRDefault="000E44BF" w:rsidP="00AC58E6">
      <w:pPr>
        <w:spacing w:after="120"/>
      </w:pPr>
      <w:r>
        <w:t>RAN4 is included in objectives 1, 2, 4 and 5 and the UE RF impacts for these objectives are discussed next.</w:t>
      </w:r>
    </w:p>
    <w:p w14:paraId="03B14246" w14:textId="6952928A" w:rsidR="000E44BF" w:rsidRDefault="00E86780" w:rsidP="00AC58E6">
      <w:pPr>
        <w:spacing w:after="120"/>
      </w:pPr>
      <w:r>
        <w:t>The DL coverage enhancements (objective 1) are related to power sharing between SAN beams and could include aspects like turning off some beams to enable increased transmit power for other beams. This kind of enhancement is transparent for UE RF and no impact is expected at current time.</w:t>
      </w:r>
    </w:p>
    <w:p w14:paraId="079B3D07" w14:textId="3C0C2CCF" w:rsidR="00E86780" w:rsidRDefault="00E86780" w:rsidP="00AC58E6">
      <w:pPr>
        <w:spacing w:after="120"/>
      </w:pPr>
      <w:r>
        <w:t>UL capacity enhancement</w:t>
      </w:r>
      <w:r w:rsidR="00EB6878">
        <w:t xml:space="preserve"> objective (objective 2) includes a sub-bullet to update RF requirements accordingly, if needed. Whether there is a need depends on </w:t>
      </w:r>
      <w:r w:rsidR="0032299D">
        <w:t xml:space="preserve">which solution(s) RAN1 ends up specifying. Currently, RAN1 is looking into multiple different </w:t>
      </w:r>
      <w:r w:rsidR="001E60E7">
        <w:t>options</w:t>
      </w:r>
      <w:r w:rsidR="0032299D">
        <w:t xml:space="preserve">, some of which </w:t>
      </w:r>
      <w:r w:rsidR="001E60E7">
        <w:t>do not change the signal characteristics</w:t>
      </w:r>
      <w:r w:rsidR="00D97D32">
        <w:t xml:space="preserve">, while some other techniques under study </w:t>
      </w:r>
      <w:r w:rsidR="00134DEB">
        <w:t xml:space="preserve">include concepts like not transmitting some subcarriers while simultaneously power boosting other subcarriers. </w:t>
      </w:r>
      <w:r w:rsidR="001A4B7A">
        <w:t>Such power boosting could impact e.g. in-band emissions</w:t>
      </w:r>
      <w:r w:rsidR="00927473">
        <w:t>. However, at this point of time it is premature for RAN4 to start detailed study on specification impacts, as RAN1 has not yet converged on which solution(s) will be specified.</w:t>
      </w:r>
    </w:p>
    <w:p w14:paraId="7111F819" w14:textId="336FE5C5" w:rsidR="00927473" w:rsidRDefault="00927473" w:rsidP="00AC58E6">
      <w:pPr>
        <w:spacing w:after="120"/>
      </w:pPr>
      <w:r>
        <w:t xml:space="preserve">Support of regenerative </w:t>
      </w:r>
      <w:r w:rsidR="00B7061B">
        <w:t xml:space="preserve">payload (objective 4) includes RAN4, but we did </w:t>
      </w:r>
      <w:proofErr w:type="spellStart"/>
      <w:r w:rsidR="00B7061B">
        <w:t>non</w:t>
      </w:r>
      <w:proofErr w:type="spellEnd"/>
      <w:r w:rsidR="00B7061B">
        <w:t xml:space="preserve"> identify any UE RF impact.</w:t>
      </w:r>
    </w:p>
    <w:p w14:paraId="6E7DF27A" w14:textId="77777777" w:rsidR="009E2323" w:rsidRDefault="00C17305" w:rsidP="00AC58E6">
      <w:pPr>
        <w:spacing w:after="120"/>
      </w:pPr>
      <w:r>
        <w:t xml:space="preserve">The fifth and final objective of supporting Rel-17 </w:t>
      </w:r>
      <w:proofErr w:type="spellStart"/>
      <w:r>
        <w:t>RedCap</w:t>
      </w:r>
      <w:proofErr w:type="spellEnd"/>
      <w:r>
        <w:t xml:space="preserve"> and Rel-18 </w:t>
      </w:r>
      <w:proofErr w:type="spellStart"/>
      <w:r>
        <w:t>eRedCap</w:t>
      </w:r>
      <w:proofErr w:type="spellEnd"/>
      <w:r>
        <w:t xml:space="preserve"> for FR1-NTN bands </w:t>
      </w:r>
      <w:r w:rsidR="005D66EF">
        <w:t>has UE RF impact</w:t>
      </w:r>
      <w:r w:rsidR="00FD3597">
        <w:t xml:space="preserve"> as </w:t>
      </w:r>
      <w:r w:rsidR="009E2323">
        <w:t xml:space="preserve">38.101-5 does not cover </w:t>
      </w:r>
      <w:proofErr w:type="spellStart"/>
      <w:r w:rsidR="009E2323">
        <w:t>RedCap</w:t>
      </w:r>
      <w:proofErr w:type="spellEnd"/>
      <w:r w:rsidR="009E2323">
        <w:t xml:space="preserve"> requirements yet</w:t>
      </w:r>
      <w:r w:rsidR="005D66EF">
        <w:t>.</w:t>
      </w:r>
      <w:r w:rsidR="009E2323">
        <w:t xml:space="preserve"> Redcap comes in many variants:</w:t>
      </w:r>
    </w:p>
    <w:p w14:paraId="61499FA7" w14:textId="77777777" w:rsidR="009E2323" w:rsidRDefault="009E2323" w:rsidP="009E2323">
      <w:pPr>
        <w:numPr>
          <w:ilvl w:val="0"/>
          <w:numId w:val="38"/>
        </w:numPr>
        <w:spacing w:after="120"/>
      </w:pPr>
      <w:r>
        <w:t xml:space="preserve">Rel-17 </w:t>
      </w:r>
      <w:proofErr w:type="spellStart"/>
      <w:r>
        <w:t>RedCap</w:t>
      </w:r>
      <w:proofErr w:type="spellEnd"/>
      <w:r>
        <w:t>, with channel bandwidth support from 5 to 20 MHz</w:t>
      </w:r>
    </w:p>
    <w:p w14:paraId="5EFD87C7" w14:textId="77777777" w:rsidR="009E2323" w:rsidRDefault="009E2323" w:rsidP="009E2323">
      <w:pPr>
        <w:numPr>
          <w:ilvl w:val="0"/>
          <w:numId w:val="38"/>
        </w:numPr>
        <w:spacing w:after="120"/>
      </w:pPr>
      <w:r>
        <w:t xml:space="preserve">Rel-18 </w:t>
      </w:r>
      <w:proofErr w:type="spellStart"/>
      <w:r>
        <w:t>eRedCap</w:t>
      </w:r>
      <w:proofErr w:type="spellEnd"/>
      <w:r>
        <w:t>,</w:t>
      </w:r>
    </w:p>
    <w:p w14:paraId="452A718C" w14:textId="77777777" w:rsidR="00223D68" w:rsidRDefault="009E2323" w:rsidP="009E2323">
      <w:pPr>
        <w:numPr>
          <w:ilvl w:val="1"/>
          <w:numId w:val="38"/>
        </w:numPr>
        <w:spacing w:after="120"/>
      </w:pPr>
      <w:r>
        <w:t xml:space="preserve">Variant 1: </w:t>
      </w:r>
      <w:proofErr w:type="spellStart"/>
      <w:r>
        <w:t>Tput</w:t>
      </w:r>
      <w:proofErr w:type="spellEnd"/>
      <w:r>
        <w:t xml:space="preserve"> </w:t>
      </w:r>
      <w:r w:rsidR="00223D68">
        <w:t>reduction to max 10 Mbps per slot</w:t>
      </w:r>
    </w:p>
    <w:p w14:paraId="767D14A1" w14:textId="77777777" w:rsidR="00223D68" w:rsidRDefault="00223D68" w:rsidP="009E2323">
      <w:pPr>
        <w:numPr>
          <w:ilvl w:val="1"/>
          <w:numId w:val="38"/>
        </w:numPr>
        <w:spacing w:after="120"/>
      </w:pPr>
      <w:r>
        <w:lastRenderedPageBreak/>
        <w:t>Variant 2:</w:t>
      </w:r>
    </w:p>
    <w:p w14:paraId="5A28F270" w14:textId="77777777" w:rsidR="00B8285A" w:rsidRDefault="00223D68" w:rsidP="00223D68">
      <w:pPr>
        <w:numPr>
          <w:ilvl w:val="2"/>
          <w:numId w:val="38"/>
        </w:numPr>
        <w:spacing w:after="120"/>
      </w:pPr>
      <w:r>
        <w:t xml:space="preserve">Bandwidth reduction to 25 / 12 RB for 15 / 30 </w:t>
      </w:r>
      <w:proofErr w:type="spellStart"/>
      <w:r>
        <w:t>KHz</w:t>
      </w:r>
      <w:proofErr w:type="spellEnd"/>
      <w:r>
        <w:t xml:space="preserve"> SCS in addition to the 10 Mbps per slot throughput </w:t>
      </w:r>
      <w:r w:rsidR="00B8285A">
        <w:t>limit</w:t>
      </w:r>
    </w:p>
    <w:p w14:paraId="1AB817CA" w14:textId="7D85D577" w:rsidR="00B7061B" w:rsidRDefault="00B8285A" w:rsidP="00B8285A">
      <w:pPr>
        <w:numPr>
          <w:ilvl w:val="1"/>
          <w:numId w:val="38"/>
        </w:numPr>
        <w:spacing w:after="120"/>
      </w:pPr>
      <w:r>
        <w:t>FD-FDD and HD-FDD versions for all of the above</w:t>
      </w:r>
    </w:p>
    <w:p w14:paraId="52663980" w14:textId="7D29A7E3" w:rsidR="00B8285A" w:rsidRDefault="00B8285A" w:rsidP="00B8285A">
      <w:pPr>
        <w:numPr>
          <w:ilvl w:val="1"/>
          <w:numId w:val="38"/>
        </w:numPr>
        <w:spacing w:after="120"/>
      </w:pPr>
      <w:r>
        <w:t>2Rx and 1Rx versions for all of the above</w:t>
      </w:r>
    </w:p>
    <w:p w14:paraId="12AA1DB4" w14:textId="51B17BD6" w:rsidR="00B8285A" w:rsidRDefault="00B8285A" w:rsidP="00B8285A">
      <w:pPr>
        <w:spacing w:after="120"/>
      </w:pPr>
      <w:r>
        <w:t xml:space="preserve">For HD-FDD the work item has a </w:t>
      </w:r>
      <w:r w:rsidR="0041227F">
        <w:t xml:space="preserve">RAN1 feasibility study until end of Q2, and RAN4 needs to wait further before starting work on HD-FDD. Another important aspect on the scope if whether 1 Rx requirements need to be specified, given that the link budget is tight </w:t>
      </w:r>
      <w:r w:rsidR="005E70EF">
        <w:t xml:space="preserve">even for 2 Rx solution. It can be envisioned that </w:t>
      </w:r>
      <w:r w:rsidR="004E4806">
        <w:t xml:space="preserve">hand blockage could be an issue </w:t>
      </w:r>
      <w:r w:rsidR="005E70EF">
        <w:t>for hand-held device with internal antenna</w:t>
      </w:r>
      <w:r w:rsidR="004E4806">
        <w:t xml:space="preserve"> and pointing the antenna to right direction becomes even more important.</w:t>
      </w:r>
      <w:r w:rsidR="00421A63">
        <w:t xml:space="preserve"> This can reduce the robustness of the solution. On the other hand, for device types using e.g. external antenna or </w:t>
      </w:r>
      <w:r w:rsidR="00EE5F74">
        <w:t xml:space="preserve">designed for non-handheld application, 1 Rx can be practically as good as 2 Rx given the LOS type signal propagation. Therefore, </w:t>
      </w:r>
      <w:r w:rsidR="0035426A">
        <w:t>1 Rx are worth specifying.</w:t>
      </w:r>
    </w:p>
    <w:p w14:paraId="581DDB17" w14:textId="4A2A73C9" w:rsidR="007C040B" w:rsidRDefault="007C040B" w:rsidP="00B8285A">
      <w:pPr>
        <w:spacing w:after="120"/>
      </w:pPr>
      <w:r>
        <w:t xml:space="preserve">Based on the discussion above </w:t>
      </w:r>
      <w:r w:rsidR="0012370D">
        <w:t>following observations and proposal are made.</w:t>
      </w:r>
    </w:p>
    <w:p w14:paraId="7F2F1943" w14:textId="4B90D4D7" w:rsidR="005D66EF" w:rsidRDefault="0035426A" w:rsidP="00AC58E6">
      <w:pPr>
        <w:spacing w:after="120"/>
        <w:rPr>
          <w:b/>
          <w:bCs/>
        </w:rPr>
      </w:pPr>
      <w:r w:rsidRPr="0035426A">
        <w:rPr>
          <w:b/>
          <w:bCs/>
        </w:rPr>
        <w:t xml:space="preserve">Observation 1: </w:t>
      </w:r>
      <w:r>
        <w:rPr>
          <w:b/>
          <w:bCs/>
        </w:rPr>
        <w:t xml:space="preserve">UE RF impact </w:t>
      </w:r>
      <w:r w:rsidR="008577AE">
        <w:rPr>
          <w:b/>
          <w:bCs/>
        </w:rPr>
        <w:t xml:space="preserve">is </w:t>
      </w:r>
      <w:r w:rsidR="006E6972">
        <w:rPr>
          <w:b/>
          <w:bCs/>
        </w:rPr>
        <w:t xml:space="preserve">coming from </w:t>
      </w:r>
      <w:proofErr w:type="spellStart"/>
      <w:r w:rsidR="006E6972">
        <w:rPr>
          <w:b/>
          <w:bCs/>
        </w:rPr>
        <w:t>RedCap</w:t>
      </w:r>
      <w:proofErr w:type="spellEnd"/>
      <w:r w:rsidR="006E6972">
        <w:rPr>
          <w:b/>
          <w:bCs/>
        </w:rPr>
        <w:t xml:space="preserve"> and also </w:t>
      </w:r>
      <w:r>
        <w:rPr>
          <w:b/>
          <w:bCs/>
        </w:rPr>
        <w:t>possibl</w:t>
      </w:r>
      <w:r w:rsidR="008577AE">
        <w:rPr>
          <w:b/>
          <w:bCs/>
        </w:rPr>
        <w:t>y</w:t>
      </w:r>
      <w:r>
        <w:rPr>
          <w:b/>
          <w:bCs/>
        </w:rPr>
        <w:t xml:space="preserve"> from </w:t>
      </w:r>
      <w:r w:rsidR="00332BA2">
        <w:rPr>
          <w:b/>
          <w:bCs/>
        </w:rPr>
        <w:t>UL capacity enhancement</w:t>
      </w:r>
      <w:r w:rsidR="008577AE">
        <w:rPr>
          <w:b/>
          <w:bCs/>
        </w:rPr>
        <w:t>. However,</w:t>
      </w:r>
      <w:r w:rsidR="00332BA2">
        <w:rPr>
          <w:b/>
          <w:bCs/>
        </w:rPr>
        <w:t xml:space="preserve"> RAN4 needs to wait for better maturity of RAN1 design</w:t>
      </w:r>
      <w:r w:rsidR="006E6972">
        <w:rPr>
          <w:b/>
          <w:bCs/>
        </w:rPr>
        <w:t xml:space="preserve"> of UL capacity enhancements</w:t>
      </w:r>
      <w:r w:rsidR="008577AE">
        <w:rPr>
          <w:b/>
          <w:bCs/>
        </w:rPr>
        <w:t xml:space="preserve"> before working on it</w:t>
      </w:r>
      <w:r w:rsidR="00332BA2">
        <w:rPr>
          <w:b/>
          <w:bCs/>
        </w:rPr>
        <w:t>.</w:t>
      </w:r>
    </w:p>
    <w:p w14:paraId="6265361F" w14:textId="4605E526" w:rsidR="00332BA2" w:rsidRDefault="00332BA2" w:rsidP="00AC58E6">
      <w:pPr>
        <w:spacing w:after="120"/>
        <w:rPr>
          <w:b/>
          <w:bCs/>
        </w:rPr>
      </w:pPr>
      <w:r>
        <w:rPr>
          <w:b/>
          <w:bCs/>
        </w:rPr>
        <w:t>Observation 2: UE RF impact is not expected for DL coverage enhancements</w:t>
      </w:r>
      <w:r w:rsidR="006D0B08">
        <w:rPr>
          <w:b/>
          <w:bCs/>
        </w:rPr>
        <w:t>, broadcast service area signalling or support of regenerative paylo</w:t>
      </w:r>
      <w:r w:rsidR="008577AE">
        <w:rPr>
          <w:b/>
          <w:bCs/>
        </w:rPr>
        <w:t>a</w:t>
      </w:r>
      <w:r w:rsidR="006D0B08">
        <w:rPr>
          <w:b/>
          <w:bCs/>
        </w:rPr>
        <w:t xml:space="preserve">d. </w:t>
      </w:r>
    </w:p>
    <w:p w14:paraId="25F09E43" w14:textId="151B2083" w:rsidR="006E6972" w:rsidRPr="0035426A" w:rsidRDefault="006E6972" w:rsidP="00AC58E6">
      <w:pPr>
        <w:spacing w:after="120"/>
        <w:rPr>
          <w:b/>
          <w:bCs/>
        </w:rPr>
      </w:pPr>
      <w:r>
        <w:rPr>
          <w:b/>
          <w:bCs/>
        </w:rPr>
        <w:t>Proposal 1: Start RAN</w:t>
      </w:r>
      <w:r w:rsidR="00F94216">
        <w:rPr>
          <w:b/>
          <w:bCs/>
        </w:rPr>
        <w:t>4</w:t>
      </w:r>
      <w:r>
        <w:rPr>
          <w:b/>
          <w:bCs/>
        </w:rPr>
        <w:t xml:space="preserve"> work from FD-FDD </w:t>
      </w:r>
      <w:proofErr w:type="spellStart"/>
      <w:r>
        <w:rPr>
          <w:b/>
          <w:bCs/>
        </w:rPr>
        <w:t>RedCap</w:t>
      </w:r>
      <w:proofErr w:type="spellEnd"/>
      <w:r>
        <w:rPr>
          <w:b/>
          <w:bCs/>
        </w:rPr>
        <w:t xml:space="preserve"> requirements and specify both 2Rx and 1Rx requirements</w:t>
      </w:r>
      <w:r w:rsidR="00475901">
        <w:rPr>
          <w:b/>
          <w:bCs/>
        </w:rPr>
        <w:t>.</w:t>
      </w:r>
    </w:p>
    <w:p w14:paraId="16E0D368" w14:textId="77777777" w:rsidR="0035426A" w:rsidRPr="008965F2" w:rsidRDefault="0035426A" w:rsidP="00AC58E6">
      <w:pPr>
        <w:spacing w:after="120"/>
      </w:pPr>
    </w:p>
    <w:p w14:paraId="35FED190" w14:textId="77777777" w:rsidR="008965F2" w:rsidRPr="003B3E5C" w:rsidRDefault="008965F2" w:rsidP="00D645D7">
      <w:pPr>
        <w:pStyle w:val="TAL"/>
        <w:rPr>
          <w:rFonts w:ascii="Times New Roman" w:hAnsi="Times New Roman" w:cs="Times New Roman"/>
          <w:b/>
          <w:bCs/>
          <w:sz w:val="20"/>
          <w:szCs w:val="20"/>
          <w:lang w:eastAsia="de-DE" w:bidi="ar-SA"/>
        </w:rPr>
      </w:pPr>
    </w:p>
    <w:p w14:paraId="0BBA43A1"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3C12174" w14:textId="77777777" w:rsidR="005F7C8C" w:rsidRDefault="005F7C8C" w:rsidP="005F7C8C">
      <w:pPr>
        <w:spacing w:after="0"/>
        <w:jc w:val="both"/>
        <w:rPr>
          <w:rFonts w:ascii="Arial" w:hAnsi="Arial" w:cs="Arial"/>
          <w:lang w:eastAsia="ja-JP"/>
        </w:rPr>
      </w:pPr>
    </w:p>
    <w:p w14:paraId="05B9D6E9" w14:textId="1EA18EAC" w:rsidR="008965F2" w:rsidRDefault="005F7C8C" w:rsidP="00AC58E6">
      <w:pPr>
        <w:spacing w:after="120"/>
        <w:jc w:val="both"/>
        <w:rPr>
          <w:lang w:eastAsia="ja-JP"/>
        </w:rPr>
      </w:pPr>
      <w:r w:rsidRPr="00501988">
        <w:rPr>
          <w:lang w:eastAsia="ja-JP"/>
        </w:rPr>
        <w:t>In this contribution</w:t>
      </w:r>
      <w:r w:rsidR="0085226A">
        <w:rPr>
          <w:lang w:eastAsia="ja-JP"/>
        </w:rPr>
        <w:t xml:space="preserve"> </w:t>
      </w:r>
      <w:r w:rsidR="00F94216">
        <w:rPr>
          <w:lang w:eastAsia="ja-JP"/>
        </w:rPr>
        <w:t xml:space="preserve">NR NTN phase 3 UE RF impacts </w:t>
      </w:r>
      <w:r w:rsidR="007C040B">
        <w:rPr>
          <w:lang w:eastAsia="ja-JP"/>
        </w:rPr>
        <w:t>were discussed based on work item objectives. Following observations and proposals were made:</w:t>
      </w:r>
    </w:p>
    <w:p w14:paraId="0026C64F" w14:textId="77777777" w:rsidR="008577AE" w:rsidRDefault="008577AE" w:rsidP="008577AE">
      <w:pPr>
        <w:spacing w:after="120"/>
        <w:rPr>
          <w:b/>
          <w:bCs/>
        </w:rPr>
      </w:pPr>
      <w:r w:rsidRPr="0035426A">
        <w:rPr>
          <w:b/>
          <w:bCs/>
        </w:rPr>
        <w:t xml:space="preserve">Observation 1: </w:t>
      </w:r>
      <w:r>
        <w:rPr>
          <w:b/>
          <w:bCs/>
        </w:rPr>
        <w:t xml:space="preserve">UE RF impact is coming from </w:t>
      </w:r>
      <w:proofErr w:type="spellStart"/>
      <w:r>
        <w:rPr>
          <w:b/>
          <w:bCs/>
        </w:rPr>
        <w:t>RedCap</w:t>
      </w:r>
      <w:proofErr w:type="spellEnd"/>
      <w:r>
        <w:rPr>
          <w:b/>
          <w:bCs/>
        </w:rPr>
        <w:t xml:space="preserve"> and also possibly from UL capacity enhancement. However, RAN4 needs to wait for better maturity of RAN1 design of UL capacity enhancements before working on it.</w:t>
      </w:r>
    </w:p>
    <w:p w14:paraId="6F0822C9" w14:textId="63499FB0" w:rsidR="007C040B" w:rsidRDefault="007C040B" w:rsidP="007C040B">
      <w:pPr>
        <w:spacing w:after="120"/>
        <w:rPr>
          <w:b/>
          <w:bCs/>
        </w:rPr>
      </w:pPr>
      <w:r>
        <w:rPr>
          <w:b/>
          <w:bCs/>
        </w:rPr>
        <w:t>Observation 2: UE RF impact is not expected for DL coverage enhancements, broadcast service area signalling or support of regenerative paylo</w:t>
      </w:r>
      <w:r w:rsidR="008577AE">
        <w:rPr>
          <w:b/>
          <w:bCs/>
        </w:rPr>
        <w:t>a</w:t>
      </w:r>
      <w:r>
        <w:rPr>
          <w:b/>
          <w:bCs/>
        </w:rPr>
        <w:t xml:space="preserve">d. </w:t>
      </w:r>
    </w:p>
    <w:p w14:paraId="262B5F60" w14:textId="4CBB0EB1" w:rsidR="007C040B" w:rsidRPr="0035426A" w:rsidRDefault="007C040B" w:rsidP="007C040B">
      <w:pPr>
        <w:spacing w:after="120"/>
        <w:rPr>
          <w:b/>
          <w:bCs/>
        </w:rPr>
      </w:pPr>
      <w:r>
        <w:rPr>
          <w:b/>
          <w:bCs/>
        </w:rPr>
        <w:t xml:space="preserve">Proposal 1: Start RAN4 work from FD-FDD </w:t>
      </w:r>
      <w:proofErr w:type="spellStart"/>
      <w:r>
        <w:rPr>
          <w:b/>
          <w:bCs/>
        </w:rPr>
        <w:t>RedCap</w:t>
      </w:r>
      <w:proofErr w:type="spellEnd"/>
      <w:r>
        <w:rPr>
          <w:b/>
          <w:bCs/>
        </w:rPr>
        <w:t xml:space="preserve"> requirements and specify both 2Rx and 1Rx requirements</w:t>
      </w:r>
      <w:r w:rsidR="00475901">
        <w:rPr>
          <w:b/>
          <w:bCs/>
        </w:rPr>
        <w:t>.</w:t>
      </w:r>
      <w:r>
        <w:rPr>
          <w:b/>
          <w:bCs/>
        </w:rPr>
        <w:t xml:space="preserve"> </w:t>
      </w:r>
    </w:p>
    <w:p w14:paraId="72E16143" w14:textId="77777777" w:rsidR="007C040B" w:rsidRPr="0024596A" w:rsidRDefault="007C040B" w:rsidP="00AC58E6">
      <w:pPr>
        <w:spacing w:after="120"/>
        <w:jc w:val="both"/>
        <w:rPr>
          <w:b/>
          <w:bCs/>
        </w:rPr>
      </w:pPr>
    </w:p>
    <w:p w14:paraId="4576603E" w14:textId="77777777" w:rsidR="003B3E5C" w:rsidRDefault="003B3E5C" w:rsidP="003B3E5C">
      <w:pPr>
        <w:pStyle w:val="TAL"/>
        <w:rPr>
          <w:rFonts w:ascii="Times New Roman" w:hAnsi="Times New Roman" w:cs="Times New Roman"/>
          <w:sz w:val="20"/>
          <w:szCs w:val="20"/>
          <w:lang w:eastAsia="de-DE" w:bidi="ar-SA"/>
        </w:rPr>
      </w:pPr>
    </w:p>
    <w:p w14:paraId="6956FBD2" w14:textId="77777777" w:rsidR="00D645D7" w:rsidRPr="003B3E5C" w:rsidRDefault="00D645D7" w:rsidP="00F803F5">
      <w:pPr>
        <w:spacing w:after="0"/>
        <w:jc w:val="both"/>
        <w:rPr>
          <w:rFonts w:ascii="Arial" w:hAnsi="Arial" w:cs="Arial"/>
          <w:lang w:eastAsia="ja-JP"/>
        </w:rPr>
      </w:pPr>
    </w:p>
    <w:p w14:paraId="49078433"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40677B5C" w14:textId="77777777" w:rsidR="009F7793" w:rsidRDefault="009F7793" w:rsidP="009F7793">
      <w:pPr>
        <w:pStyle w:val="CRCoverPage"/>
        <w:spacing w:after="0"/>
        <w:ind w:left="835" w:hanging="735"/>
        <w:jc w:val="both"/>
        <w:rPr>
          <w:rFonts w:ascii="Times New Roman" w:eastAsia="MS Mincho" w:hAnsi="Times New Roman"/>
          <w:lang w:eastAsia="de-DE"/>
        </w:rPr>
      </w:pPr>
    </w:p>
    <w:p w14:paraId="5CF4424D" w14:textId="7719543C" w:rsidR="0035643D" w:rsidRDefault="0035643D" w:rsidP="009F7793">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[1]  R</w:t>
      </w:r>
      <w:r w:rsidR="00AC58E6">
        <w:rPr>
          <w:rFonts w:ascii="Times New Roman" w:eastAsia="MS Mincho" w:hAnsi="Times New Roman"/>
          <w:lang w:eastAsia="de-DE"/>
        </w:rPr>
        <w:t>P</w:t>
      </w:r>
      <w:r>
        <w:rPr>
          <w:rFonts w:ascii="Times New Roman" w:eastAsia="MS Mincho" w:hAnsi="Times New Roman"/>
          <w:lang w:eastAsia="de-DE"/>
        </w:rPr>
        <w:t>-24</w:t>
      </w:r>
      <w:r w:rsidR="00AC58E6">
        <w:rPr>
          <w:rFonts w:ascii="Times New Roman" w:eastAsia="MS Mincho" w:hAnsi="Times New Roman"/>
          <w:lang w:eastAsia="de-DE"/>
        </w:rPr>
        <w:t>0775</w:t>
      </w:r>
      <w:r>
        <w:rPr>
          <w:rFonts w:ascii="Times New Roman" w:eastAsia="MS Mincho" w:hAnsi="Times New Roman"/>
          <w:lang w:eastAsia="de-DE"/>
        </w:rPr>
        <w:t xml:space="preserve">, </w:t>
      </w:r>
      <w:r w:rsidR="00AC58E6" w:rsidRPr="00AC58E6">
        <w:rPr>
          <w:rFonts w:ascii="Times New Roman" w:eastAsia="MS Mincho" w:hAnsi="Times New Roman"/>
          <w:lang w:eastAsia="de-DE"/>
        </w:rPr>
        <w:t>Revised WID: Non-Terrestrial Networks (NTN) for NR Phase 3</w:t>
      </w:r>
      <w:r w:rsidR="00AC58E6">
        <w:rPr>
          <w:rFonts w:ascii="Times New Roman" w:eastAsia="MS Mincho" w:hAnsi="Times New Roman"/>
          <w:lang w:eastAsia="de-DE"/>
        </w:rPr>
        <w:t>, Thales, CATT</w:t>
      </w:r>
    </w:p>
    <w:p w14:paraId="39F173B8" w14:textId="77777777" w:rsidR="0035643D" w:rsidRPr="00E465BF" w:rsidRDefault="0035643D" w:rsidP="00E465BF">
      <w:pPr>
        <w:pStyle w:val="CRCoverPage"/>
        <w:spacing w:after="0"/>
        <w:ind w:left="538" w:hanging="438"/>
        <w:jc w:val="both"/>
        <w:rPr>
          <w:rFonts w:ascii="Times New Roman" w:eastAsia="MS Mincho" w:hAnsi="Times New Roman"/>
          <w:lang w:val="en-US" w:eastAsia="de-DE"/>
        </w:rPr>
      </w:pPr>
    </w:p>
    <w:sectPr w:rsidR="0035643D" w:rsidRPr="00E465BF" w:rsidSect="006848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E6A62" w14:textId="77777777" w:rsidR="0068486E" w:rsidRDefault="0068486E">
      <w:r>
        <w:separator/>
      </w:r>
    </w:p>
  </w:endnote>
  <w:endnote w:type="continuationSeparator" w:id="0">
    <w:p w14:paraId="75BFD44C" w14:textId="77777777" w:rsidR="0068486E" w:rsidRDefault="0068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09FF6" w14:textId="77777777" w:rsidR="0068486E" w:rsidRDefault="0068486E">
      <w:r>
        <w:separator/>
      </w:r>
    </w:p>
  </w:footnote>
  <w:footnote w:type="continuationSeparator" w:id="0">
    <w:p w14:paraId="68613F83" w14:textId="77777777" w:rsidR="0068486E" w:rsidRDefault="00684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CF6065"/>
    <w:multiLevelType w:val="hybridMultilevel"/>
    <w:tmpl w:val="554EF7BA"/>
    <w:lvl w:ilvl="0" w:tplc="CBD8B668">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1096232">
    <w:abstractNumId w:val="13"/>
  </w:num>
  <w:num w:numId="2" w16cid:durableId="546335889">
    <w:abstractNumId w:val="35"/>
  </w:num>
  <w:num w:numId="3" w16cid:durableId="1383796366">
    <w:abstractNumId w:val="16"/>
  </w:num>
  <w:num w:numId="4" w16cid:durableId="289897918">
    <w:abstractNumId w:val="19"/>
  </w:num>
  <w:num w:numId="5" w16cid:durableId="1144078306">
    <w:abstractNumId w:val="14"/>
  </w:num>
  <w:num w:numId="6" w16cid:durableId="293679466">
    <w:abstractNumId w:val="33"/>
  </w:num>
  <w:num w:numId="7" w16cid:durableId="2004703025">
    <w:abstractNumId w:val="21"/>
  </w:num>
  <w:num w:numId="8" w16cid:durableId="845292473">
    <w:abstractNumId w:val="3"/>
  </w:num>
  <w:num w:numId="9" w16cid:durableId="502205942">
    <w:abstractNumId w:val="12"/>
  </w:num>
  <w:num w:numId="10" w16cid:durableId="1312097007">
    <w:abstractNumId w:val="27"/>
  </w:num>
  <w:num w:numId="11" w16cid:durableId="995379255">
    <w:abstractNumId w:val="29"/>
  </w:num>
  <w:num w:numId="12" w16cid:durableId="926423192">
    <w:abstractNumId w:val="5"/>
  </w:num>
  <w:num w:numId="13" w16cid:durableId="680201389">
    <w:abstractNumId w:val="30"/>
  </w:num>
  <w:num w:numId="14" w16cid:durableId="11419125">
    <w:abstractNumId w:val="0"/>
  </w:num>
  <w:num w:numId="15" w16cid:durableId="816801581">
    <w:abstractNumId w:val="4"/>
  </w:num>
  <w:num w:numId="16" w16cid:durableId="1976639799">
    <w:abstractNumId w:val="15"/>
  </w:num>
  <w:num w:numId="17" w16cid:durableId="94372265">
    <w:abstractNumId w:val="7"/>
  </w:num>
  <w:num w:numId="18" w16cid:durableId="1812289252">
    <w:abstractNumId w:val="17"/>
  </w:num>
  <w:num w:numId="19" w16cid:durableId="970785557">
    <w:abstractNumId w:val="1"/>
  </w:num>
  <w:num w:numId="20" w16cid:durableId="1904831433">
    <w:abstractNumId w:val="9"/>
  </w:num>
  <w:num w:numId="21" w16cid:durableId="1419325181">
    <w:abstractNumId w:val="34"/>
  </w:num>
  <w:num w:numId="22" w16cid:durableId="1552181961">
    <w:abstractNumId w:val="18"/>
  </w:num>
  <w:num w:numId="23" w16cid:durableId="1933274459">
    <w:abstractNumId w:val="24"/>
  </w:num>
  <w:num w:numId="24" w16cid:durableId="359623307">
    <w:abstractNumId w:val="10"/>
  </w:num>
  <w:num w:numId="25" w16cid:durableId="600799450">
    <w:abstractNumId w:val="28"/>
  </w:num>
  <w:num w:numId="26" w16cid:durableId="298808526">
    <w:abstractNumId w:val="20"/>
  </w:num>
  <w:num w:numId="27" w16cid:durableId="1190024100">
    <w:abstractNumId w:val="6"/>
  </w:num>
  <w:num w:numId="28" w16cid:durableId="100103331">
    <w:abstractNumId w:val="8"/>
  </w:num>
  <w:num w:numId="29" w16cid:durableId="1742214461">
    <w:abstractNumId w:val="36"/>
  </w:num>
  <w:num w:numId="30" w16cid:durableId="55713565">
    <w:abstractNumId w:val="26"/>
  </w:num>
  <w:num w:numId="31" w16cid:durableId="1498114373">
    <w:abstractNumId w:val="25"/>
  </w:num>
  <w:num w:numId="32" w16cid:durableId="1295873397">
    <w:abstractNumId w:val="32"/>
  </w:num>
  <w:num w:numId="33" w16cid:durableId="1219559981">
    <w:abstractNumId w:val="11"/>
  </w:num>
  <w:num w:numId="34" w16cid:durableId="566037955">
    <w:abstractNumId w:val="22"/>
  </w:num>
  <w:num w:numId="35" w16cid:durableId="558639326">
    <w:abstractNumId w:val="23"/>
  </w:num>
  <w:num w:numId="36" w16cid:durableId="222567403">
    <w:abstractNumId w:val="2"/>
  </w:num>
  <w:num w:numId="37" w16cid:durableId="817916781">
    <w:abstractNumId w:val="37"/>
  </w:num>
  <w:num w:numId="38" w16cid:durableId="46087919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015"/>
    <w:rsid w:val="00001374"/>
    <w:rsid w:val="00002D0A"/>
    <w:rsid w:val="00003417"/>
    <w:rsid w:val="0000374D"/>
    <w:rsid w:val="000041E0"/>
    <w:rsid w:val="000043F8"/>
    <w:rsid w:val="00004BFD"/>
    <w:rsid w:val="00004F47"/>
    <w:rsid w:val="00006B6C"/>
    <w:rsid w:val="0000797A"/>
    <w:rsid w:val="00010B90"/>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E45"/>
    <w:rsid w:val="000924E0"/>
    <w:rsid w:val="000932B9"/>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4BF"/>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3CB"/>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70D"/>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4DEB"/>
    <w:rsid w:val="0013517C"/>
    <w:rsid w:val="00135D3C"/>
    <w:rsid w:val="00137332"/>
    <w:rsid w:val="00137A47"/>
    <w:rsid w:val="00140807"/>
    <w:rsid w:val="00140A17"/>
    <w:rsid w:val="0014190B"/>
    <w:rsid w:val="00144D51"/>
    <w:rsid w:val="00145D31"/>
    <w:rsid w:val="00147DD8"/>
    <w:rsid w:val="0015037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4794"/>
    <w:rsid w:val="001A4B7A"/>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60E7"/>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F20"/>
    <w:rsid w:val="00220F26"/>
    <w:rsid w:val="0022110B"/>
    <w:rsid w:val="00221356"/>
    <w:rsid w:val="00222080"/>
    <w:rsid w:val="002223B1"/>
    <w:rsid w:val="002230F6"/>
    <w:rsid w:val="00223D68"/>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99D"/>
    <w:rsid w:val="00322E56"/>
    <w:rsid w:val="00322EFC"/>
    <w:rsid w:val="00323A4C"/>
    <w:rsid w:val="00323FB2"/>
    <w:rsid w:val="00325732"/>
    <w:rsid w:val="00325805"/>
    <w:rsid w:val="0032592F"/>
    <w:rsid w:val="00326BAC"/>
    <w:rsid w:val="00330CAF"/>
    <w:rsid w:val="00330E5E"/>
    <w:rsid w:val="00330F21"/>
    <w:rsid w:val="0033182D"/>
    <w:rsid w:val="00332B0C"/>
    <w:rsid w:val="00332BA2"/>
    <w:rsid w:val="00332D89"/>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26A"/>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66AEA"/>
    <w:rsid w:val="0037269D"/>
    <w:rsid w:val="00373341"/>
    <w:rsid w:val="003736F8"/>
    <w:rsid w:val="0037399B"/>
    <w:rsid w:val="00376369"/>
    <w:rsid w:val="00377CCD"/>
    <w:rsid w:val="00377EEC"/>
    <w:rsid w:val="00381A3A"/>
    <w:rsid w:val="0038239B"/>
    <w:rsid w:val="003824E5"/>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7354"/>
    <w:rsid w:val="003C73E4"/>
    <w:rsid w:val="003D0481"/>
    <w:rsid w:val="003D05F6"/>
    <w:rsid w:val="003D1A10"/>
    <w:rsid w:val="003D24CF"/>
    <w:rsid w:val="003D3114"/>
    <w:rsid w:val="003D335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27F"/>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A63"/>
    <w:rsid w:val="00421E4F"/>
    <w:rsid w:val="00422B8D"/>
    <w:rsid w:val="004232C9"/>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901"/>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35E"/>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806"/>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6628"/>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37D7"/>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66EF"/>
    <w:rsid w:val="005D7339"/>
    <w:rsid w:val="005E04AE"/>
    <w:rsid w:val="005E0C91"/>
    <w:rsid w:val="005E0DAB"/>
    <w:rsid w:val="005E1DBF"/>
    <w:rsid w:val="005E20A3"/>
    <w:rsid w:val="005E2363"/>
    <w:rsid w:val="005E27E8"/>
    <w:rsid w:val="005E2ECB"/>
    <w:rsid w:val="005E3435"/>
    <w:rsid w:val="005E3599"/>
    <w:rsid w:val="005E446B"/>
    <w:rsid w:val="005E4F06"/>
    <w:rsid w:val="005E6366"/>
    <w:rsid w:val="005E696F"/>
    <w:rsid w:val="005E6ACC"/>
    <w:rsid w:val="005E70EF"/>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1085"/>
    <w:rsid w:val="00661367"/>
    <w:rsid w:val="00662F7A"/>
    <w:rsid w:val="00663314"/>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86E"/>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95C"/>
    <w:rsid w:val="006D0B08"/>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E6972"/>
    <w:rsid w:val="006F0762"/>
    <w:rsid w:val="006F0DFF"/>
    <w:rsid w:val="006F1186"/>
    <w:rsid w:val="006F1783"/>
    <w:rsid w:val="006F1BC7"/>
    <w:rsid w:val="006F1E4F"/>
    <w:rsid w:val="006F2B9B"/>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848"/>
    <w:rsid w:val="00780F21"/>
    <w:rsid w:val="00783420"/>
    <w:rsid w:val="00784B05"/>
    <w:rsid w:val="00784B0D"/>
    <w:rsid w:val="00784D3A"/>
    <w:rsid w:val="0078512A"/>
    <w:rsid w:val="00785812"/>
    <w:rsid w:val="00785FE0"/>
    <w:rsid w:val="00786C72"/>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35"/>
    <w:rsid w:val="007A5B4E"/>
    <w:rsid w:val="007A6018"/>
    <w:rsid w:val="007A6546"/>
    <w:rsid w:val="007A67FC"/>
    <w:rsid w:val="007A696D"/>
    <w:rsid w:val="007A6C29"/>
    <w:rsid w:val="007A6D2F"/>
    <w:rsid w:val="007A7BCE"/>
    <w:rsid w:val="007B0BFF"/>
    <w:rsid w:val="007B11A8"/>
    <w:rsid w:val="007B195F"/>
    <w:rsid w:val="007B2BEA"/>
    <w:rsid w:val="007B3623"/>
    <w:rsid w:val="007B36E6"/>
    <w:rsid w:val="007B49E2"/>
    <w:rsid w:val="007B4B3C"/>
    <w:rsid w:val="007B4BDD"/>
    <w:rsid w:val="007B594D"/>
    <w:rsid w:val="007B5C09"/>
    <w:rsid w:val="007B6E6A"/>
    <w:rsid w:val="007B755F"/>
    <w:rsid w:val="007C040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7AE"/>
    <w:rsid w:val="008579DA"/>
    <w:rsid w:val="00860319"/>
    <w:rsid w:val="0086064A"/>
    <w:rsid w:val="008609B0"/>
    <w:rsid w:val="00861727"/>
    <w:rsid w:val="00862625"/>
    <w:rsid w:val="00862DF4"/>
    <w:rsid w:val="00863066"/>
    <w:rsid w:val="008637DE"/>
    <w:rsid w:val="00863A89"/>
    <w:rsid w:val="00863D30"/>
    <w:rsid w:val="008644F8"/>
    <w:rsid w:val="00864BF5"/>
    <w:rsid w:val="00866446"/>
    <w:rsid w:val="00866A78"/>
    <w:rsid w:val="00866AE8"/>
    <w:rsid w:val="0086714C"/>
    <w:rsid w:val="008700B6"/>
    <w:rsid w:val="008707FC"/>
    <w:rsid w:val="00870CC1"/>
    <w:rsid w:val="0087190A"/>
    <w:rsid w:val="008726FC"/>
    <w:rsid w:val="008738AC"/>
    <w:rsid w:val="00873EC1"/>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473"/>
    <w:rsid w:val="009278C6"/>
    <w:rsid w:val="00930714"/>
    <w:rsid w:val="00930EFB"/>
    <w:rsid w:val="00931BB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323"/>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58E6"/>
    <w:rsid w:val="00AC6A88"/>
    <w:rsid w:val="00AC7A58"/>
    <w:rsid w:val="00AC7E27"/>
    <w:rsid w:val="00AD024F"/>
    <w:rsid w:val="00AD0352"/>
    <w:rsid w:val="00AD0410"/>
    <w:rsid w:val="00AD10CE"/>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1B"/>
    <w:rsid w:val="00B7062E"/>
    <w:rsid w:val="00B7072B"/>
    <w:rsid w:val="00B72176"/>
    <w:rsid w:val="00B725F0"/>
    <w:rsid w:val="00B72924"/>
    <w:rsid w:val="00B72FF7"/>
    <w:rsid w:val="00B74D15"/>
    <w:rsid w:val="00B74E77"/>
    <w:rsid w:val="00B757B9"/>
    <w:rsid w:val="00B75D73"/>
    <w:rsid w:val="00B77544"/>
    <w:rsid w:val="00B77B2E"/>
    <w:rsid w:val="00B803F5"/>
    <w:rsid w:val="00B821D4"/>
    <w:rsid w:val="00B8223F"/>
    <w:rsid w:val="00B8285A"/>
    <w:rsid w:val="00B82C2D"/>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305"/>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F01"/>
    <w:rsid w:val="00D32097"/>
    <w:rsid w:val="00D32167"/>
    <w:rsid w:val="00D32CCB"/>
    <w:rsid w:val="00D33A96"/>
    <w:rsid w:val="00D33B7E"/>
    <w:rsid w:val="00D36B22"/>
    <w:rsid w:val="00D37C85"/>
    <w:rsid w:val="00D4106C"/>
    <w:rsid w:val="00D415E1"/>
    <w:rsid w:val="00D41A24"/>
    <w:rsid w:val="00D41C8B"/>
    <w:rsid w:val="00D42516"/>
    <w:rsid w:val="00D431C5"/>
    <w:rsid w:val="00D440E4"/>
    <w:rsid w:val="00D44ACE"/>
    <w:rsid w:val="00D44EB1"/>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32"/>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79FC"/>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780"/>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F57"/>
    <w:rsid w:val="00E941CE"/>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878"/>
    <w:rsid w:val="00EB6AA8"/>
    <w:rsid w:val="00EB6C6F"/>
    <w:rsid w:val="00EB6F3E"/>
    <w:rsid w:val="00EC079C"/>
    <w:rsid w:val="00EC080A"/>
    <w:rsid w:val="00EC1271"/>
    <w:rsid w:val="00EC14D8"/>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5F74"/>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4216"/>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97"/>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874CC53"/>
  <w15:chartTrackingRefBased/>
  <w15:docId w15:val="{F2421990-8C05-4D05-8CC2-FB0B7BA9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61</TotalTime>
  <Pages>2</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38</cp:revision>
  <cp:lastPrinted>2012-09-28T09:55:00Z</cp:lastPrinted>
  <dcterms:created xsi:type="dcterms:W3CDTF">2024-04-07T14:35:00Z</dcterms:created>
  <dcterms:modified xsi:type="dcterms:W3CDTF">2024-04-08T17:20:00Z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